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84" w:rsidRDefault="00BD6E84" w:rsidP="00BD6E84">
      <w:pPr>
        <w:pStyle w:val="Heading1"/>
      </w:pPr>
      <w:bookmarkStart w:id="0" w:name="_GoBack"/>
      <w:r>
        <w:t>Overexpression of Na</w:t>
      </w:r>
      <w:r>
        <w:rPr>
          <w:vertAlign w:val="superscript"/>
        </w:rPr>
        <w:t>+</w:t>
      </w:r>
      <w:r>
        <w:t xml:space="preserve">-manipulating genes in wheat </w:t>
      </w:r>
      <w:bookmarkEnd w:id="0"/>
      <w:r>
        <w:t>by selenium is associated with antioxidant enforcement for enhancement of salinity tolerance</w:t>
      </w:r>
    </w:p>
    <w:p w:rsidR="00BD6E84" w:rsidRDefault="00BD6E84" w:rsidP="00BD6E84">
      <w:pPr>
        <w:numPr>
          <w:ilvl w:val="0"/>
          <w:numId w:val="3"/>
        </w:numPr>
        <w:spacing w:before="100" w:beforeAutospacing="1" w:after="100" w:afterAutospacing="1" w:line="240" w:lineRule="auto"/>
      </w:pPr>
      <w:hyperlink r:id="rId5" w:anchor="auth-1" w:history="1">
        <w:r>
          <w:rPr>
            <w:rStyle w:val="Hyperlink"/>
          </w:rPr>
          <w:t>Mamdouh M. Nemat Alla</w:t>
        </w:r>
      </w:hyperlink>
      <w:r>
        <w:t xml:space="preserve">, </w:t>
      </w:r>
    </w:p>
    <w:p w:rsidR="00BD6E84" w:rsidRDefault="00BD6E84" w:rsidP="00BD6E84">
      <w:pPr>
        <w:numPr>
          <w:ilvl w:val="0"/>
          <w:numId w:val="3"/>
        </w:numPr>
        <w:spacing w:before="100" w:beforeAutospacing="1" w:after="100" w:afterAutospacing="1" w:line="240" w:lineRule="auto"/>
      </w:pPr>
      <w:hyperlink r:id="rId6" w:anchor="auth-2" w:history="1">
        <w:r>
          <w:rPr>
            <w:rStyle w:val="Hyperlink"/>
          </w:rPr>
          <w:t>Enas G. Badran</w:t>
        </w:r>
      </w:hyperlink>
      <w:r>
        <w:t xml:space="preserve">, </w:t>
      </w:r>
    </w:p>
    <w:p w:rsidR="00BD6E84" w:rsidRDefault="00BD6E84" w:rsidP="00BD6E84">
      <w:pPr>
        <w:numPr>
          <w:ilvl w:val="0"/>
          <w:numId w:val="3"/>
        </w:numPr>
        <w:spacing w:before="100" w:beforeAutospacing="1" w:after="100" w:afterAutospacing="1" w:line="240" w:lineRule="auto"/>
      </w:pPr>
      <w:hyperlink r:id="rId7" w:anchor="auth-3" w:history="1">
        <w:r>
          <w:rPr>
            <w:rStyle w:val="Hyperlink"/>
          </w:rPr>
          <w:t>Fozia A. Mohammed</w:t>
        </w:r>
      </w:hyperlink>
      <w:r>
        <w:t xml:space="preserve">, </w:t>
      </w:r>
    </w:p>
    <w:p w:rsidR="00BD6E84" w:rsidRDefault="00BD6E84" w:rsidP="00BD6E84">
      <w:pPr>
        <w:numPr>
          <w:ilvl w:val="0"/>
          <w:numId w:val="3"/>
        </w:numPr>
        <w:spacing w:before="100" w:beforeAutospacing="1" w:after="100" w:afterAutospacing="1" w:line="240" w:lineRule="auto"/>
      </w:pPr>
      <w:hyperlink r:id="rId8" w:anchor="auth-4" w:history="1">
        <w:r>
          <w:rPr>
            <w:rStyle w:val="Hyperlink"/>
          </w:rPr>
          <w:t>Nemat M. Hassan</w:t>
        </w:r>
      </w:hyperlink>
      <w:r>
        <w:t xml:space="preserve"> &amp; </w:t>
      </w:r>
    </w:p>
    <w:p w:rsidR="00BD6E84" w:rsidRDefault="00BD6E84" w:rsidP="00BD6E84">
      <w:pPr>
        <w:numPr>
          <w:ilvl w:val="0"/>
          <w:numId w:val="3"/>
        </w:numPr>
        <w:spacing w:before="100" w:beforeAutospacing="1" w:after="100" w:afterAutospacing="1" w:line="240" w:lineRule="auto"/>
      </w:pPr>
      <w:hyperlink r:id="rId9" w:anchor="auth-5" w:history="1">
        <w:r>
          <w:rPr>
            <w:rStyle w:val="Hyperlink"/>
          </w:rPr>
          <w:t xml:space="preserve">Manal A. </w:t>
        </w:r>
        <w:proofErr w:type="spellStart"/>
        <w:r>
          <w:rPr>
            <w:rStyle w:val="Hyperlink"/>
          </w:rPr>
          <w:t>Abdelhamid</w:t>
        </w:r>
        <w:proofErr w:type="spellEnd"/>
      </w:hyperlink>
      <w:r>
        <w:t> </w:t>
      </w:r>
    </w:p>
    <w:p w:rsidR="00BD6E84" w:rsidRDefault="00BD6E84" w:rsidP="00BD6E84">
      <w:pPr>
        <w:pStyle w:val="c-article-info-details"/>
      </w:pPr>
      <w:hyperlink r:id="rId10" w:history="1">
        <w:proofErr w:type="spellStart"/>
        <w:r>
          <w:rPr>
            <w:rStyle w:val="Hyperlink"/>
            <w:i/>
            <w:iCs/>
          </w:rPr>
          <w:t>Rendiconti</w:t>
        </w:r>
        <w:proofErr w:type="spellEnd"/>
        <w:r>
          <w:rPr>
            <w:rStyle w:val="Hyperlink"/>
            <w:i/>
            <w:iCs/>
          </w:rPr>
          <w:t xml:space="preserve"> </w:t>
        </w:r>
        <w:proofErr w:type="spellStart"/>
        <w:r>
          <w:rPr>
            <w:rStyle w:val="Hyperlink"/>
            <w:i/>
            <w:iCs/>
          </w:rPr>
          <w:t>Lincei</w:t>
        </w:r>
        <w:proofErr w:type="spellEnd"/>
        <w:r>
          <w:rPr>
            <w:rStyle w:val="Hyperlink"/>
            <w:i/>
            <w:iCs/>
          </w:rPr>
          <w:t xml:space="preserve">. </w:t>
        </w:r>
        <w:proofErr w:type="spellStart"/>
        <w:r>
          <w:rPr>
            <w:rStyle w:val="Hyperlink"/>
            <w:i/>
            <w:iCs/>
          </w:rPr>
          <w:t>Scienze</w:t>
        </w:r>
        <w:proofErr w:type="spellEnd"/>
        <w:r>
          <w:rPr>
            <w:rStyle w:val="Hyperlink"/>
            <w:i/>
            <w:iCs/>
          </w:rPr>
          <w:t xml:space="preserve"> </w:t>
        </w:r>
        <w:proofErr w:type="spellStart"/>
        <w:r>
          <w:rPr>
            <w:rStyle w:val="Hyperlink"/>
            <w:i/>
            <w:iCs/>
          </w:rPr>
          <w:t>Fisiche</w:t>
        </w:r>
        <w:proofErr w:type="spellEnd"/>
        <w:r>
          <w:rPr>
            <w:rStyle w:val="Hyperlink"/>
            <w:i/>
            <w:iCs/>
          </w:rPr>
          <w:t xml:space="preserve"> e </w:t>
        </w:r>
        <w:proofErr w:type="spellStart"/>
        <w:r>
          <w:rPr>
            <w:rStyle w:val="Hyperlink"/>
            <w:i/>
            <w:iCs/>
          </w:rPr>
          <w:t>Naturali</w:t>
        </w:r>
        <w:proofErr w:type="spellEnd"/>
      </w:hyperlink>
      <w:r>
        <w:t xml:space="preserve"> </w:t>
      </w:r>
      <w:r>
        <w:rPr>
          <w:rStyle w:val="u-visually-hidden"/>
          <w:b/>
          <w:bCs/>
        </w:rPr>
        <w:t>volume</w:t>
      </w:r>
      <w:r>
        <w:rPr>
          <w:b/>
          <w:bCs/>
        </w:rPr>
        <w:t> 31</w:t>
      </w:r>
      <w:r>
        <w:t>, </w:t>
      </w:r>
      <w:r>
        <w:rPr>
          <w:rStyle w:val="u-visually-hidden"/>
        </w:rPr>
        <w:t>pages</w:t>
      </w:r>
      <w:r>
        <w:t xml:space="preserve">177–187(2020) </w:t>
      </w:r>
    </w:p>
    <w:p w:rsidR="00BD6E84" w:rsidRDefault="00BD6E84" w:rsidP="00BD6E84">
      <w:pPr>
        <w:pStyle w:val="Heading3"/>
      </w:pPr>
      <w:r>
        <w:t>Abstract</w:t>
      </w:r>
    </w:p>
    <w:p w:rsidR="00D622A1" w:rsidRPr="00BD6E84" w:rsidRDefault="00BD6E84" w:rsidP="00BD6E84">
      <w:pPr>
        <w:pStyle w:val="NormalWeb"/>
      </w:pPr>
      <w:r>
        <w:t>The present study aimed at alleviating the impacts of salinity on wheat growth, antioxidants and ROS homeostasis by selenium (Se). Seeds were soaked in water or 15 µM Se and sown in plastic pots supplemented with long Ashton (100%) for 2 days then treated with NaCl at 75, 150, and 225 mM. Samples were harvested on the 21st day after sowing. The results show that NaCl significantly decreased growth of wheat seedlings, K</w:t>
      </w:r>
      <w:r>
        <w:rPr>
          <w:vertAlign w:val="superscript"/>
        </w:rPr>
        <w:t>+</w:t>
      </w:r>
      <w:r>
        <w:t>, K/Na ratio, soluble sugars, ascorbic acid and glutathione. Also, activities of catalase, peroxidase, ascorbate peroxidase, and the reduced glutathione reductase, as well as ribulose-1.5-bisphosphate carboxylase/oxygenase (Rubisco) were inhibited. Similar decreases were detected in the expression of the alternative oxidase (</w:t>
      </w:r>
      <w:r>
        <w:rPr>
          <w:i/>
          <w:iCs/>
        </w:rPr>
        <w:t>AOX</w:t>
      </w:r>
      <w:r>
        <w:t>), salt overly sensitive (</w:t>
      </w:r>
      <w:r>
        <w:rPr>
          <w:i/>
          <w:iCs/>
        </w:rPr>
        <w:t>SOS1</w:t>
      </w:r>
      <w:r>
        <w:t>) and sodium hydrogen antiporter (</w:t>
      </w:r>
      <w:r>
        <w:rPr>
          <w:i/>
          <w:iCs/>
        </w:rPr>
        <w:t>NHX1</w:t>
      </w:r>
      <w:r>
        <w:t>) genes. On the contrary, there were elevations in Na</w:t>
      </w:r>
      <w:r>
        <w:rPr>
          <w:vertAlign w:val="superscript"/>
        </w:rPr>
        <w:t>+</w:t>
      </w:r>
      <w:r>
        <w:t>, H</w:t>
      </w:r>
      <w:r>
        <w:rPr>
          <w:vertAlign w:val="subscript"/>
        </w:rPr>
        <w:t>2</w:t>
      </w:r>
      <w:r>
        <w:t>O</w:t>
      </w:r>
      <w:r>
        <w:rPr>
          <w:vertAlign w:val="subscript"/>
        </w:rPr>
        <w:t>2</w:t>
      </w:r>
      <w:r>
        <w:t>, lipid peroxides, phenolics, and proline. The effect of NaCl was dose-dependent. Nonetheless, soaking wheat grains in Se (added as sodium selenite, Na</w:t>
      </w:r>
      <w:r>
        <w:rPr>
          <w:vertAlign w:val="subscript"/>
        </w:rPr>
        <w:t>2</w:t>
      </w:r>
      <w:r>
        <w:t>SeO</w:t>
      </w:r>
      <w:r>
        <w:rPr>
          <w:vertAlign w:val="subscript"/>
        </w:rPr>
        <w:t>3</w:t>
      </w:r>
      <w:r>
        <w:t xml:space="preserve"> solution) mitigated the injury of salinity; the amelioration in growth parameters coincided with elevation in K</w:t>
      </w:r>
      <w:r>
        <w:rPr>
          <w:vertAlign w:val="superscript"/>
        </w:rPr>
        <w:t>+</w:t>
      </w:r>
      <w:r>
        <w:t xml:space="preserve"> concentrations, K/Na ratio, antioxidants, Rubisco and the expression of </w:t>
      </w:r>
      <w:r>
        <w:rPr>
          <w:i/>
          <w:iCs/>
        </w:rPr>
        <w:t>AOX</w:t>
      </w:r>
      <w:r>
        <w:t xml:space="preserve">, </w:t>
      </w:r>
      <w:r>
        <w:rPr>
          <w:i/>
          <w:iCs/>
        </w:rPr>
        <w:t>SOS1</w:t>
      </w:r>
      <w:r>
        <w:t xml:space="preserve">, and </w:t>
      </w:r>
      <w:r>
        <w:rPr>
          <w:i/>
          <w:iCs/>
        </w:rPr>
        <w:t>NHX1</w:t>
      </w:r>
      <w:r>
        <w:t xml:space="preserve"> genes. Concomitantly, there was retraction in the accumulated Na, lipid peroxides and H</w:t>
      </w:r>
      <w:r>
        <w:rPr>
          <w:vertAlign w:val="subscript"/>
        </w:rPr>
        <w:t>2</w:t>
      </w:r>
      <w:r>
        <w:t>O</w:t>
      </w:r>
      <w:r>
        <w:rPr>
          <w:vertAlign w:val="subscript"/>
        </w:rPr>
        <w:t>2</w:t>
      </w:r>
      <w:r>
        <w:t>. These findings conclude that Se enhances wheat tolerance to NaCl stress through improving the antioxidants and over expression of Na-manipulating genes to cope with harsh habitats.</w:t>
      </w:r>
    </w:p>
    <w:sectPr w:rsidR="00D622A1" w:rsidRPr="00BD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5E82"/>
    <w:multiLevelType w:val="multilevel"/>
    <w:tmpl w:val="DE7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D0208"/>
    <w:multiLevelType w:val="multilevel"/>
    <w:tmpl w:val="3E0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A21E2"/>
    <w:multiLevelType w:val="multilevel"/>
    <w:tmpl w:val="2AD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20EBE"/>
    <w:multiLevelType w:val="multilevel"/>
    <w:tmpl w:val="76B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E7"/>
    <w:rsid w:val="00BD6E84"/>
    <w:rsid w:val="00D622A1"/>
    <w:rsid w:val="00DE2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AA0A"/>
  <w15:chartTrackingRefBased/>
  <w15:docId w15:val="{40BCFCFE-FFB7-4484-9F6C-91BDDC7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6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A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A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2AE7"/>
    <w:rPr>
      <w:color w:val="0000FF"/>
      <w:u w:val="single"/>
    </w:rPr>
  </w:style>
  <w:style w:type="paragraph" w:customStyle="1" w:styleId="c-article-info-details">
    <w:name w:val="c-article-info-details"/>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DE2AE7"/>
  </w:style>
  <w:style w:type="paragraph" w:customStyle="1" w:styleId="c-article-metrics-barcount">
    <w:name w:val="c-article-metrics-bar__count"/>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DE2AE7"/>
  </w:style>
  <w:style w:type="paragraph" w:customStyle="1" w:styleId="c-article-metrics-bardetails">
    <w:name w:val="c-article-metrics-bar__details"/>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D6E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8539">
      <w:bodyDiv w:val="1"/>
      <w:marLeft w:val="0"/>
      <w:marRight w:val="0"/>
      <w:marTop w:val="0"/>
      <w:marBottom w:val="0"/>
      <w:divBdr>
        <w:top w:val="none" w:sz="0" w:space="0" w:color="auto"/>
        <w:left w:val="none" w:sz="0" w:space="0" w:color="auto"/>
        <w:bottom w:val="none" w:sz="0" w:space="0" w:color="auto"/>
        <w:right w:val="none" w:sz="0" w:space="0" w:color="auto"/>
      </w:divBdr>
      <w:divsChild>
        <w:div w:id="1248809641">
          <w:marLeft w:val="0"/>
          <w:marRight w:val="0"/>
          <w:marTop w:val="0"/>
          <w:marBottom w:val="0"/>
          <w:divBdr>
            <w:top w:val="none" w:sz="0" w:space="0" w:color="auto"/>
            <w:left w:val="none" w:sz="0" w:space="0" w:color="auto"/>
            <w:bottom w:val="none" w:sz="0" w:space="0" w:color="auto"/>
            <w:right w:val="none" w:sz="0" w:space="0" w:color="auto"/>
          </w:divBdr>
          <w:divsChild>
            <w:div w:id="295911514">
              <w:marLeft w:val="0"/>
              <w:marRight w:val="0"/>
              <w:marTop w:val="0"/>
              <w:marBottom w:val="0"/>
              <w:divBdr>
                <w:top w:val="none" w:sz="0" w:space="0" w:color="auto"/>
                <w:left w:val="none" w:sz="0" w:space="0" w:color="auto"/>
                <w:bottom w:val="none" w:sz="0" w:space="0" w:color="auto"/>
                <w:right w:val="none" w:sz="0" w:space="0" w:color="auto"/>
              </w:divBdr>
              <w:divsChild>
                <w:div w:id="1618440360">
                  <w:marLeft w:val="0"/>
                  <w:marRight w:val="0"/>
                  <w:marTop w:val="0"/>
                  <w:marBottom w:val="0"/>
                  <w:divBdr>
                    <w:top w:val="none" w:sz="0" w:space="0" w:color="auto"/>
                    <w:left w:val="none" w:sz="0" w:space="0" w:color="auto"/>
                    <w:bottom w:val="none" w:sz="0" w:space="0" w:color="auto"/>
                    <w:right w:val="none" w:sz="0" w:space="0" w:color="auto"/>
                  </w:divBdr>
                  <w:divsChild>
                    <w:div w:id="462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9221">
          <w:marLeft w:val="0"/>
          <w:marRight w:val="0"/>
          <w:marTop w:val="0"/>
          <w:marBottom w:val="0"/>
          <w:divBdr>
            <w:top w:val="none" w:sz="0" w:space="0" w:color="auto"/>
            <w:left w:val="none" w:sz="0" w:space="0" w:color="auto"/>
            <w:bottom w:val="none" w:sz="0" w:space="0" w:color="auto"/>
            <w:right w:val="none" w:sz="0" w:space="0" w:color="auto"/>
          </w:divBdr>
          <w:divsChild>
            <w:div w:id="866257086">
              <w:marLeft w:val="0"/>
              <w:marRight w:val="0"/>
              <w:marTop w:val="0"/>
              <w:marBottom w:val="0"/>
              <w:divBdr>
                <w:top w:val="none" w:sz="0" w:space="0" w:color="auto"/>
                <w:left w:val="none" w:sz="0" w:space="0" w:color="auto"/>
                <w:bottom w:val="none" w:sz="0" w:space="0" w:color="auto"/>
                <w:right w:val="none" w:sz="0" w:space="0" w:color="auto"/>
              </w:divBdr>
              <w:divsChild>
                <w:div w:id="1347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6933">
      <w:bodyDiv w:val="1"/>
      <w:marLeft w:val="0"/>
      <w:marRight w:val="0"/>
      <w:marTop w:val="0"/>
      <w:marBottom w:val="0"/>
      <w:divBdr>
        <w:top w:val="none" w:sz="0" w:space="0" w:color="auto"/>
        <w:left w:val="none" w:sz="0" w:space="0" w:color="auto"/>
        <w:bottom w:val="none" w:sz="0" w:space="0" w:color="auto"/>
        <w:right w:val="none" w:sz="0" w:space="0" w:color="auto"/>
      </w:divBdr>
      <w:divsChild>
        <w:div w:id="1913079253">
          <w:marLeft w:val="0"/>
          <w:marRight w:val="0"/>
          <w:marTop w:val="0"/>
          <w:marBottom w:val="0"/>
          <w:divBdr>
            <w:top w:val="none" w:sz="0" w:space="0" w:color="auto"/>
            <w:left w:val="none" w:sz="0" w:space="0" w:color="auto"/>
            <w:bottom w:val="none" w:sz="0" w:space="0" w:color="auto"/>
            <w:right w:val="none" w:sz="0" w:space="0" w:color="auto"/>
          </w:divBdr>
          <w:divsChild>
            <w:div w:id="1203052452">
              <w:marLeft w:val="0"/>
              <w:marRight w:val="0"/>
              <w:marTop w:val="0"/>
              <w:marBottom w:val="0"/>
              <w:divBdr>
                <w:top w:val="none" w:sz="0" w:space="0" w:color="auto"/>
                <w:left w:val="none" w:sz="0" w:space="0" w:color="auto"/>
                <w:bottom w:val="none" w:sz="0" w:space="0" w:color="auto"/>
                <w:right w:val="none" w:sz="0" w:space="0" w:color="auto"/>
              </w:divBdr>
              <w:divsChild>
                <w:div w:id="1683314459">
                  <w:marLeft w:val="0"/>
                  <w:marRight w:val="0"/>
                  <w:marTop w:val="0"/>
                  <w:marBottom w:val="0"/>
                  <w:divBdr>
                    <w:top w:val="none" w:sz="0" w:space="0" w:color="auto"/>
                    <w:left w:val="none" w:sz="0" w:space="0" w:color="auto"/>
                    <w:bottom w:val="none" w:sz="0" w:space="0" w:color="auto"/>
                    <w:right w:val="none" w:sz="0" w:space="0" w:color="auto"/>
                  </w:divBdr>
                  <w:divsChild>
                    <w:div w:id="434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2242">
          <w:marLeft w:val="0"/>
          <w:marRight w:val="0"/>
          <w:marTop w:val="0"/>
          <w:marBottom w:val="0"/>
          <w:divBdr>
            <w:top w:val="none" w:sz="0" w:space="0" w:color="auto"/>
            <w:left w:val="none" w:sz="0" w:space="0" w:color="auto"/>
            <w:bottom w:val="none" w:sz="0" w:space="0" w:color="auto"/>
            <w:right w:val="none" w:sz="0" w:space="0" w:color="auto"/>
          </w:divBdr>
          <w:divsChild>
            <w:div w:id="394668069">
              <w:marLeft w:val="0"/>
              <w:marRight w:val="0"/>
              <w:marTop w:val="0"/>
              <w:marBottom w:val="0"/>
              <w:divBdr>
                <w:top w:val="none" w:sz="0" w:space="0" w:color="auto"/>
                <w:left w:val="none" w:sz="0" w:space="0" w:color="auto"/>
                <w:bottom w:val="none" w:sz="0" w:space="0" w:color="auto"/>
                <w:right w:val="none" w:sz="0" w:space="0" w:color="auto"/>
              </w:divBdr>
              <w:divsChild>
                <w:div w:id="609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2210-019-00868-8" TargetMode="External"/><Relationship Id="rId3" Type="http://schemas.openxmlformats.org/officeDocument/2006/relationships/settings" Target="settings.xml"/><Relationship Id="rId7" Type="http://schemas.openxmlformats.org/officeDocument/2006/relationships/hyperlink" Target="https://link.springer.com/article/10.1007/s12210-019-0086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2210-019-00868-8" TargetMode="External"/><Relationship Id="rId11" Type="http://schemas.openxmlformats.org/officeDocument/2006/relationships/fontTable" Target="fontTable.xml"/><Relationship Id="rId5" Type="http://schemas.openxmlformats.org/officeDocument/2006/relationships/hyperlink" Target="https://link.springer.com/article/10.1007/s12210-019-00868-8" TargetMode="External"/><Relationship Id="rId10" Type="http://schemas.openxmlformats.org/officeDocument/2006/relationships/hyperlink" Target="https://link.springer.com/journal/12210" TargetMode="External"/><Relationship Id="rId4" Type="http://schemas.openxmlformats.org/officeDocument/2006/relationships/webSettings" Target="webSettings.xml"/><Relationship Id="rId9" Type="http://schemas.openxmlformats.org/officeDocument/2006/relationships/hyperlink" Target="https://link.springer.com/article/10.1007/s12210-019-008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Mamdouh Nematalla</dc:creator>
  <cp:keywords/>
  <dc:description/>
  <cp:lastModifiedBy>Mamdouh Nematalla</cp:lastModifiedBy>
  <cp:revision>2</cp:revision>
  <dcterms:created xsi:type="dcterms:W3CDTF">2020-04-20T15:58:00Z</dcterms:created>
  <dcterms:modified xsi:type="dcterms:W3CDTF">2020-04-20T15:58:00Z</dcterms:modified>
</cp:coreProperties>
</file>